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572" w:tblpY="574"/>
        <w:tblW w:w="9351" w:type="dxa"/>
        <w:tblLook w:val="01E0" w:firstRow="1" w:lastRow="1" w:firstColumn="1" w:lastColumn="1" w:noHBand="0" w:noVBand="0"/>
      </w:tblPr>
      <w:tblGrid>
        <w:gridCol w:w="2811"/>
        <w:gridCol w:w="6540"/>
      </w:tblGrid>
      <w:tr w:rsidR="002F0795" w:rsidRPr="00240444" w:rsidTr="00FD4DBD">
        <w:tc>
          <w:tcPr>
            <w:tcW w:w="2811" w:type="dxa"/>
            <w:vAlign w:val="center"/>
          </w:tcPr>
          <w:p w:rsidR="002F0795" w:rsidRPr="00240444" w:rsidRDefault="002F0795" w:rsidP="00FD4DBD">
            <w:pPr>
              <w:rPr>
                <w:b/>
              </w:rPr>
            </w:pPr>
            <w:r w:rsidRPr="00240444">
              <w:rPr>
                <w:b/>
                <w:lang w:val="en-US"/>
              </w:rPr>
              <w:t>Job title:</w:t>
            </w:r>
          </w:p>
        </w:tc>
        <w:tc>
          <w:tcPr>
            <w:tcW w:w="6540" w:type="dxa"/>
          </w:tcPr>
          <w:p w:rsidR="002F0795" w:rsidRDefault="0011534E" w:rsidP="00FD4DBD">
            <w:r>
              <w:t>Sessional</w:t>
            </w:r>
            <w:r w:rsidR="00023B7E">
              <w:t xml:space="preserve"> </w:t>
            </w:r>
            <w:r w:rsidR="008C06FB">
              <w:t>Tutor</w:t>
            </w:r>
          </w:p>
          <w:p w:rsidR="00030584" w:rsidRPr="00240444" w:rsidRDefault="00030584" w:rsidP="00FD4DBD"/>
        </w:tc>
      </w:tr>
      <w:tr w:rsidR="002F0795" w:rsidRPr="00240444" w:rsidTr="00FD4DBD">
        <w:tc>
          <w:tcPr>
            <w:tcW w:w="2811" w:type="dxa"/>
            <w:vAlign w:val="center"/>
          </w:tcPr>
          <w:p w:rsidR="002F0795" w:rsidRPr="00240444" w:rsidRDefault="00240444" w:rsidP="00FD4DBD">
            <w:pPr>
              <w:rPr>
                <w:b/>
              </w:rPr>
            </w:pPr>
            <w:r w:rsidRPr="00240444">
              <w:rPr>
                <w:b/>
                <w:lang w:val="en-US"/>
              </w:rPr>
              <w:t>Location:</w:t>
            </w:r>
          </w:p>
        </w:tc>
        <w:tc>
          <w:tcPr>
            <w:tcW w:w="6540" w:type="dxa"/>
          </w:tcPr>
          <w:p w:rsidR="002F0795" w:rsidRPr="00240444" w:rsidRDefault="0011534E" w:rsidP="00FD4DBD">
            <w:r>
              <w:t>Community Venues</w:t>
            </w:r>
            <w:r w:rsidR="00CE7D69">
              <w:t xml:space="preserve"> across Telford and Wrekin and Hereford</w:t>
            </w:r>
            <w:bookmarkStart w:id="0" w:name="_GoBack"/>
            <w:bookmarkEnd w:id="0"/>
          </w:p>
          <w:p w:rsidR="002F0795" w:rsidRPr="00240444" w:rsidRDefault="002F0795" w:rsidP="00FD4DBD"/>
        </w:tc>
      </w:tr>
      <w:tr w:rsidR="002F0795" w:rsidRPr="00240444" w:rsidTr="00FD4DBD">
        <w:tc>
          <w:tcPr>
            <w:tcW w:w="2811" w:type="dxa"/>
            <w:vAlign w:val="center"/>
          </w:tcPr>
          <w:p w:rsidR="002F0795" w:rsidRPr="00240444" w:rsidRDefault="002F0795" w:rsidP="00FD4DBD">
            <w:pPr>
              <w:rPr>
                <w:b/>
              </w:rPr>
            </w:pPr>
            <w:r w:rsidRPr="00240444">
              <w:rPr>
                <w:b/>
                <w:lang w:val="en-US"/>
              </w:rPr>
              <w:t>Responsible to:</w:t>
            </w:r>
          </w:p>
        </w:tc>
        <w:tc>
          <w:tcPr>
            <w:tcW w:w="6540" w:type="dxa"/>
          </w:tcPr>
          <w:p w:rsidR="002F0795" w:rsidRPr="00240444" w:rsidRDefault="0011534E" w:rsidP="00FD4DBD">
            <w:r>
              <w:t>Project Coordinator</w:t>
            </w:r>
          </w:p>
          <w:p w:rsidR="002F0795" w:rsidRPr="00240444" w:rsidRDefault="002F0795" w:rsidP="00FD4DBD"/>
        </w:tc>
      </w:tr>
      <w:tr w:rsidR="002F0795" w:rsidRPr="00240444" w:rsidTr="00FD4DBD">
        <w:trPr>
          <w:trHeight w:val="70"/>
        </w:trPr>
        <w:tc>
          <w:tcPr>
            <w:tcW w:w="2811" w:type="dxa"/>
            <w:vAlign w:val="center"/>
          </w:tcPr>
          <w:p w:rsidR="002F0795" w:rsidRPr="00030584" w:rsidRDefault="002F0795" w:rsidP="00FD4DBD">
            <w:pPr>
              <w:rPr>
                <w:b/>
                <w:lang w:val="en-US"/>
              </w:rPr>
            </w:pPr>
            <w:r w:rsidRPr="00240444">
              <w:rPr>
                <w:b/>
                <w:lang w:val="en-US"/>
              </w:rPr>
              <w:t>Responsible for:</w:t>
            </w:r>
          </w:p>
        </w:tc>
        <w:tc>
          <w:tcPr>
            <w:tcW w:w="6540" w:type="dxa"/>
          </w:tcPr>
          <w:p w:rsidR="002F0795" w:rsidRPr="00240444" w:rsidRDefault="00D71F16" w:rsidP="00FD4DBD">
            <w:r>
              <w:t xml:space="preserve">Teaching/tutoring </w:t>
            </w:r>
            <w:r w:rsidR="00C21035">
              <w:t xml:space="preserve">for  </w:t>
            </w:r>
            <w:r w:rsidR="0011534E">
              <w:t>Young People’s</w:t>
            </w:r>
            <w:r w:rsidR="00C21035">
              <w:t xml:space="preserve"> Programmes </w:t>
            </w:r>
            <w:r w:rsidR="008C06FB">
              <w:t>and supervising the learning programme of a small cohort of learners to support achievement of learning goals and progression into positive outcomes</w:t>
            </w:r>
          </w:p>
          <w:p w:rsidR="002F0795" w:rsidRPr="00240444" w:rsidRDefault="002F0795" w:rsidP="00FD4DBD"/>
        </w:tc>
      </w:tr>
    </w:tbl>
    <w:p w:rsidR="002766AA" w:rsidRDefault="00C07223" w:rsidP="002F0795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rightMargin">
              <wp:posOffset>-19050</wp:posOffset>
            </wp:positionH>
            <wp:positionV relativeFrom="paragraph">
              <wp:posOffset>0</wp:posOffset>
            </wp:positionV>
            <wp:extent cx="942975" cy="1250950"/>
            <wp:effectExtent l="0" t="0" r="9525" b="6350"/>
            <wp:wrapTight wrapText="bothSides">
              <wp:wrapPolygon edited="0">
                <wp:start x="0" y="0"/>
                <wp:lineTo x="0" y="21381"/>
                <wp:lineTo x="21382" y="21381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au_logos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795" w:rsidRPr="002F0795">
        <w:rPr>
          <w:b/>
          <w:u w:val="single"/>
        </w:rPr>
        <w:t>Job Description</w:t>
      </w:r>
    </w:p>
    <w:p w:rsidR="002F0795" w:rsidRDefault="002F0795" w:rsidP="002F0795">
      <w:pPr>
        <w:jc w:val="center"/>
        <w:rPr>
          <w:b/>
          <w:u w:val="single"/>
        </w:rPr>
      </w:pPr>
    </w:p>
    <w:p w:rsidR="002F0795" w:rsidRDefault="002F0795" w:rsidP="002F0795">
      <w:pPr>
        <w:jc w:val="center"/>
        <w:rPr>
          <w:b/>
          <w:u w:val="single"/>
        </w:rPr>
      </w:pPr>
    </w:p>
    <w:tbl>
      <w:tblPr>
        <w:tblStyle w:val="TableGrid"/>
        <w:tblW w:w="9356" w:type="dxa"/>
        <w:tblInd w:w="-572" w:type="dxa"/>
        <w:tblLook w:val="01E0" w:firstRow="1" w:lastRow="1" w:firstColumn="1" w:lastColumn="1" w:noHBand="0" w:noVBand="0"/>
      </w:tblPr>
      <w:tblGrid>
        <w:gridCol w:w="9356"/>
      </w:tblGrid>
      <w:tr w:rsidR="00030584" w:rsidTr="00FD4DBD">
        <w:trPr>
          <w:trHeight w:val="840"/>
        </w:trPr>
        <w:tc>
          <w:tcPr>
            <w:tcW w:w="9356" w:type="dxa"/>
          </w:tcPr>
          <w:p w:rsidR="00030584" w:rsidRDefault="00030584" w:rsidP="00F607CF">
            <w:pPr>
              <w:rPr>
                <w:b/>
                <w:lang w:val="en-US"/>
              </w:rPr>
            </w:pPr>
          </w:p>
          <w:p w:rsidR="00030584" w:rsidRDefault="00030584" w:rsidP="00F607CF">
            <w:pPr>
              <w:jc w:val="center"/>
              <w:rPr>
                <w:b/>
                <w:i/>
                <w:iCs/>
                <w:lang w:val="en-US"/>
              </w:rPr>
            </w:pPr>
            <w:r w:rsidRPr="00240444">
              <w:rPr>
                <w:b/>
                <w:lang w:val="en-US"/>
              </w:rPr>
              <w:t>Job purpose</w:t>
            </w:r>
          </w:p>
          <w:p w:rsidR="00030584" w:rsidRPr="00030584" w:rsidRDefault="00030584" w:rsidP="00F607CF">
            <w:pPr>
              <w:rPr>
                <w:b/>
                <w:iCs/>
                <w:lang w:val="en-US"/>
              </w:rPr>
            </w:pPr>
          </w:p>
          <w:p w:rsidR="00F607CF" w:rsidRDefault="008C06FB" w:rsidP="00F607CF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The planning, preparation and delivery of </w:t>
            </w:r>
            <w:r w:rsidR="00C21035">
              <w:rPr>
                <w:iCs/>
                <w:lang w:val="en-US"/>
              </w:rPr>
              <w:t xml:space="preserve">sessions </w:t>
            </w:r>
            <w:r w:rsidR="00355F3C">
              <w:rPr>
                <w:iCs/>
                <w:lang w:val="en-US"/>
              </w:rPr>
              <w:t>for young people aged 15-24</w:t>
            </w:r>
            <w:r>
              <w:rPr>
                <w:iCs/>
                <w:lang w:val="en-US"/>
              </w:rPr>
              <w:t xml:space="preserve"> year olds </w:t>
            </w:r>
            <w:r w:rsidR="00355F3C">
              <w:rPr>
                <w:iCs/>
                <w:lang w:val="en-US"/>
              </w:rPr>
              <w:t xml:space="preserve">identified as being Not in Education, Employment or Training (NEET) or at risk of becoming NEET, </w:t>
            </w:r>
            <w:r>
              <w:rPr>
                <w:iCs/>
                <w:lang w:val="en-US"/>
              </w:rPr>
              <w:t xml:space="preserve">supporting </w:t>
            </w:r>
            <w:r w:rsidR="00355F3C">
              <w:rPr>
                <w:iCs/>
                <w:lang w:val="en-US"/>
              </w:rPr>
              <w:t xml:space="preserve">them through the planning and delivery of </w:t>
            </w:r>
            <w:r>
              <w:rPr>
                <w:iCs/>
                <w:lang w:val="en-US"/>
              </w:rPr>
              <w:t>high quality te</w:t>
            </w:r>
            <w:r w:rsidR="00355F3C">
              <w:rPr>
                <w:iCs/>
                <w:lang w:val="en-US"/>
              </w:rPr>
              <w:t>aching and learning activities so they can achieve a progression outcome into work, apprenticeships or further learning</w:t>
            </w:r>
            <w:r w:rsidR="001C0354">
              <w:rPr>
                <w:iCs/>
                <w:lang w:val="en-US"/>
              </w:rPr>
              <w:t xml:space="preserve">. </w:t>
            </w:r>
          </w:p>
          <w:p w:rsidR="00F607CF" w:rsidRPr="00030584" w:rsidRDefault="00F607CF" w:rsidP="00F607CF">
            <w:pPr>
              <w:rPr>
                <w:iCs/>
                <w:lang w:val="en-US"/>
              </w:rPr>
            </w:pPr>
          </w:p>
        </w:tc>
      </w:tr>
    </w:tbl>
    <w:p w:rsidR="00B54172" w:rsidRDefault="00B54172" w:rsidP="002F0795">
      <w:pPr>
        <w:jc w:val="center"/>
        <w:rPr>
          <w:b/>
          <w:u w:val="single"/>
        </w:rPr>
      </w:pPr>
    </w:p>
    <w:tbl>
      <w:tblPr>
        <w:tblStyle w:val="TableGrid"/>
        <w:tblW w:w="9356" w:type="dxa"/>
        <w:tblInd w:w="-572" w:type="dxa"/>
        <w:tblLook w:val="01E0" w:firstRow="1" w:lastRow="1" w:firstColumn="1" w:lastColumn="1" w:noHBand="0" w:noVBand="0"/>
      </w:tblPr>
      <w:tblGrid>
        <w:gridCol w:w="1369"/>
        <w:gridCol w:w="7987"/>
      </w:tblGrid>
      <w:tr w:rsidR="002F0795" w:rsidTr="00FD4DBD">
        <w:tc>
          <w:tcPr>
            <w:tcW w:w="9356" w:type="dxa"/>
            <w:gridSpan w:val="2"/>
          </w:tcPr>
          <w:p w:rsidR="002F0795" w:rsidRPr="002F0795" w:rsidRDefault="002F0795" w:rsidP="006700A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2F0795" w:rsidRDefault="006C0E8D" w:rsidP="006700A1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MAIN DUTIES</w:t>
            </w:r>
          </w:p>
          <w:p w:rsidR="002F0795" w:rsidRPr="00B54172" w:rsidRDefault="002F0795" w:rsidP="002F0795">
            <w:pPr>
              <w:jc w:val="center"/>
              <w:rPr>
                <w:b/>
                <w:color w:val="FF0000"/>
                <w:szCs w:val="20"/>
                <w:lang w:val="en-US"/>
              </w:rPr>
            </w:pPr>
          </w:p>
        </w:tc>
      </w:tr>
      <w:tr w:rsidR="00BC5B63" w:rsidTr="00FD4DBD">
        <w:trPr>
          <w:trHeight w:val="234"/>
        </w:trPr>
        <w:tc>
          <w:tcPr>
            <w:tcW w:w="1369" w:type="dxa"/>
          </w:tcPr>
          <w:p w:rsidR="001C0354" w:rsidRPr="001C0354" w:rsidRDefault="001C0354" w:rsidP="001C0354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rPr>
                <w:b/>
                <w:szCs w:val="20"/>
                <w:lang w:val="en-US"/>
              </w:rPr>
            </w:pPr>
          </w:p>
        </w:tc>
        <w:tc>
          <w:tcPr>
            <w:tcW w:w="7987" w:type="dxa"/>
          </w:tcPr>
          <w:p w:rsidR="00BC5B63" w:rsidRDefault="00511C4D" w:rsidP="00C21035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</w:t>
            </w:r>
            <w:r w:rsidR="00BC5B63">
              <w:rPr>
                <w:szCs w:val="20"/>
                <w:lang w:val="en-US"/>
              </w:rPr>
              <w:t xml:space="preserve">upport with </w:t>
            </w:r>
            <w:r w:rsidR="008C06FB">
              <w:rPr>
                <w:szCs w:val="20"/>
                <w:lang w:val="en-US"/>
              </w:rPr>
              <w:t xml:space="preserve">the design, development and promotion of the </w:t>
            </w:r>
            <w:r w:rsidR="00C21035">
              <w:rPr>
                <w:szCs w:val="20"/>
                <w:lang w:val="en-US"/>
              </w:rPr>
              <w:t xml:space="preserve">Young People’s programme and </w:t>
            </w:r>
            <w:r w:rsidR="008C06FB">
              <w:rPr>
                <w:szCs w:val="20"/>
                <w:lang w:val="en-US"/>
              </w:rPr>
              <w:t xml:space="preserve">assisting with the </w:t>
            </w:r>
            <w:r w:rsidR="00BC5B63">
              <w:rPr>
                <w:szCs w:val="20"/>
                <w:lang w:val="en-US"/>
              </w:rPr>
              <w:t xml:space="preserve">recruitment </w:t>
            </w:r>
            <w:r w:rsidR="008C06FB">
              <w:rPr>
                <w:szCs w:val="20"/>
                <w:lang w:val="en-US"/>
              </w:rPr>
              <w:t xml:space="preserve">and induction </w:t>
            </w:r>
            <w:r w:rsidR="00BC5B63">
              <w:rPr>
                <w:szCs w:val="20"/>
                <w:lang w:val="en-US"/>
              </w:rPr>
              <w:t>of learners</w:t>
            </w:r>
            <w:r w:rsidR="00E40A5C">
              <w:rPr>
                <w:szCs w:val="20"/>
                <w:lang w:val="en-US"/>
              </w:rPr>
              <w:t>, creating an individual learning plan (ILP)</w:t>
            </w:r>
            <w:r w:rsidR="00BC5B63">
              <w:rPr>
                <w:szCs w:val="20"/>
                <w:lang w:val="en-US"/>
              </w:rPr>
              <w:t xml:space="preserve"> </w:t>
            </w:r>
          </w:p>
        </w:tc>
      </w:tr>
      <w:tr w:rsidR="002F0795" w:rsidTr="00FD4DBD">
        <w:trPr>
          <w:trHeight w:val="234"/>
        </w:trPr>
        <w:tc>
          <w:tcPr>
            <w:tcW w:w="1369" w:type="dxa"/>
          </w:tcPr>
          <w:p w:rsidR="002F0795" w:rsidRDefault="002F0795" w:rsidP="001C0354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7987" w:type="dxa"/>
          </w:tcPr>
          <w:p w:rsidR="002F0795" w:rsidRPr="00240444" w:rsidRDefault="00511C4D" w:rsidP="00C21035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  <w:r w:rsidR="00093C14">
              <w:rPr>
                <w:szCs w:val="20"/>
                <w:lang w:val="en-US"/>
              </w:rPr>
              <w:t xml:space="preserve">eliver </w:t>
            </w:r>
            <w:r w:rsidR="008C06FB">
              <w:rPr>
                <w:szCs w:val="20"/>
                <w:lang w:val="en-US"/>
              </w:rPr>
              <w:t>high quality engaging sessions, including</w:t>
            </w:r>
            <w:r w:rsidR="00C21035">
              <w:rPr>
                <w:szCs w:val="20"/>
                <w:lang w:val="en-US"/>
              </w:rPr>
              <w:t xml:space="preserve"> </w:t>
            </w:r>
            <w:r w:rsidR="00355F3C">
              <w:rPr>
                <w:szCs w:val="20"/>
                <w:lang w:val="en-US"/>
              </w:rPr>
              <w:t xml:space="preserve">accredited and </w:t>
            </w:r>
            <w:r w:rsidR="00C21035">
              <w:rPr>
                <w:szCs w:val="20"/>
                <w:lang w:val="en-US"/>
              </w:rPr>
              <w:t xml:space="preserve">non-accredited </w:t>
            </w:r>
            <w:r w:rsidR="00355F3C">
              <w:rPr>
                <w:szCs w:val="20"/>
                <w:lang w:val="en-US"/>
              </w:rPr>
              <w:t xml:space="preserve">short </w:t>
            </w:r>
            <w:r w:rsidR="00C21035">
              <w:rPr>
                <w:szCs w:val="20"/>
                <w:lang w:val="en-US"/>
              </w:rPr>
              <w:t>courses</w:t>
            </w:r>
            <w:r w:rsidR="00355F3C">
              <w:rPr>
                <w:szCs w:val="20"/>
                <w:lang w:val="en-US"/>
              </w:rPr>
              <w:t xml:space="preserve">, aimed at preparation for </w:t>
            </w:r>
            <w:r w:rsidR="00C21035">
              <w:rPr>
                <w:szCs w:val="20"/>
                <w:lang w:val="en-US"/>
              </w:rPr>
              <w:t>employability and functional skills</w:t>
            </w:r>
            <w:r w:rsidR="008C06FB">
              <w:rPr>
                <w:szCs w:val="20"/>
                <w:lang w:val="en-US"/>
              </w:rPr>
              <w:t xml:space="preserve"> </w:t>
            </w:r>
          </w:p>
        </w:tc>
      </w:tr>
      <w:tr w:rsidR="00093C14" w:rsidTr="00FD4DBD">
        <w:trPr>
          <w:trHeight w:val="234"/>
        </w:trPr>
        <w:tc>
          <w:tcPr>
            <w:tcW w:w="1369" w:type="dxa"/>
          </w:tcPr>
          <w:p w:rsidR="00093C14" w:rsidRDefault="00093C14" w:rsidP="001C0354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7987" w:type="dxa"/>
          </w:tcPr>
          <w:p w:rsidR="00093C14" w:rsidRDefault="00511C4D" w:rsidP="00C21035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  <w:r w:rsidR="008C06FB">
              <w:rPr>
                <w:szCs w:val="20"/>
                <w:lang w:val="en-US"/>
              </w:rPr>
              <w:t xml:space="preserve">evise or tailor inspiring </w:t>
            </w:r>
            <w:r w:rsidR="00441694">
              <w:rPr>
                <w:szCs w:val="20"/>
                <w:lang w:val="en-US"/>
              </w:rPr>
              <w:t>schemes of work, session plans</w:t>
            </w:r>
            <w:r w:rsidR="00093C14">
              <w:rPr>
                <w:szCs w:val="20"/>
                <w:lang w:val="en-US"/>
              </w:rPr>
              <w:t xml:space="preserve"> and resources </w:t>
            </w:r>
            <w:r w:rsidR="008C06FB">
              <w:rPr>
                <w:szCs w:val="20"/>
                <w:lang w:val="en-US"/>
              </w:rPr>
              <w:t xml:space="preserve">to meet the differentiated needs of learners </w:t>
            </w:r>
          </w:p>
        </w:tc>
      </w:tr>
      <w:tr w:rsidR="00441694" w:rsidTr="00FD4DBD">
        <w:trPr>
          <w:trHeight w:val="234"/>
        </w:trPr>
        <w:tc>
          <w:tcPr>
            <w:tcW w:w="1369" w:type="dxa"/>
          </w:tcPr>
          <w:p w:rsidR="00441694" w:rsidRDefault="00441694" w:rsidP="001C0354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7987" w:type="dxa"/>
          </w:tcPr>
          <w:p w:rsidR="00441694" w:rsidRDefault="00511C4D" w:rsidP="00C21035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</w:t>
            </w:r>
            <w:r w:rsidR="008C06FB">
              <w:rPr>
                <w:szCs w:val="20"/>
                <w:lang w:val="en-US"/>
              </w:rPr>
              <w:t xml:space="preserve">ssess, plan for and monitor the specific needs of learners </w:t>
            </w:r>
            <w:r w:rsidR="00E40A5C">
              <w:rPr>
                <w:szCs w:val="20"/>
                <w:lang w:val="en-US"/>
              </w:rPr>
              <w:t xml:space="preserve">including those </w:t>
            </w:r>
            <w:r w:rsidR="008C06FB">
              <w:rPr>
                <w:szCs w:val="20"/>
                <w:lang w:val="en-US"/>
              </w:rPr>
              <w:t xml:space="preserve">with an Education Health and Care Plan, </w:t>
            </w:r>
            <w:r>
              <w:rPr>
                <w:szCs w:val="20"/>
                <w:lang w:val="en-US"/>
              </w:rPr>
              <w:t xml:space="preserve">focusing on supporting the achievement of </w:t>
            </w:r>
            <w:r w:rsidR="00352060">
              <w:rPr>
                <w:szCs w:val="20"/>
                <w:lang w:val="en-US"/>
              </w:rPr>
              <w:t xml:space="preserve">their </w:t>
            </w:r>
            <w:r>
              <w:rPr>
                <w:szCs w:val="20"/>
                <w:lang w:val="en-US"/>
              </w:rPr>
              <w:t>outcomes</w:t>
            </w:r>
            <w:r w:rsidR="00441694">
              <w:rPr>
                <w:szCs w:val="20"/>
                <w:lang w:val="en-US"/>
              </w:rPr>
              <w:t xml:space="preserve"> </w:t>
            </w:r>
          </w:p>
        </w:tc>
      </w:tr>
      <w:tr w:rsidR="00441694" w:rsidTr="00FD4DBD">
        <w:trPr>
          <w:trHeight w:val="234"/>
        </w:trPr>
        <w:tc>
          <w:tcPr>
            <w:tcW w:w="1369" w:type="dxa"/>
          </w:tcPr>
          <w:p w:rsidR="00441694" w:rsidRDefault="00441694" w:rsidP="001C0354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7987" w:type="dxa"/>
          </w:tcPr>
          <w:p w:rsidR="00441694" w:rsidRDefault="00511C4D" w:rsidP="00511C4D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Undertake robust initial assessment, diagnostic testing and regular </w:t>
            </w:r>
            <w:r w:rsidR="00E40A5C">
              <w:rPr>
                <w:szCs w:val="20"/>
                <w:lang w:val="en-US"/>
              </w:rPr>
              <w:t xml:space="preserve">progress </w:t>
            </w:r>
            <w:r>
              <w:rPr>
                <w:szCs w:val="20"/>
                <w:lang w:val="en-US"/>
              </w:rPr>
              <w:t>monitoring of</w:t>
            </w:r>
            <w:r w:rsidR="00441694">
              <w:rPr>
                <w:szCs w:val="20"/>
                <w:lang w:val="en-US"/>
              </w:rPr>
              <w:t xml:space="preserve"> individual learning plans </w:t>
            </w:r>
            <w:r>
              <w:rPr>
                <w:szCs w:val="20"/>
                <w:lang w:val="en-US"/>
              </w:rPr>
              <w:t>so that learners</w:t>
            </w:r>
            <w:r w:rsidR="00441694">
              <w:rPr>
                <w:szCs w:val="20"/>
                <w:lang w:val="en-US"/>
              </w:rPr>
              <w:t xml:space="preserve"> needs </w:t>
            </w:r>
            <w:r w:rsidR="00352060">
              <w:rPr>
                <w:szCs w:val="20"/>
                <w:lang w:val="en-US"/>
              </w:rPr>
              <w:t xml:space="preserve">are identified, </w:t>
            </w:r>
            <w:r>
              <w:rPr>
                <w:szCs w:val="20"/>
                <w:lang w:val="en-US"/>
              </w:rPr>
              <w:t xml:space="preserve">met </w:t>
            </w:r>
            <w:r w:rsidR="00441694">
              <w:rPr>
                <w:szCs w:val="20"/>
                <w:lang w:val="en-US"/>
              </w:rPr>
              <w:t xml:space="preserve">and </w:t>
            </w:r>
            <w:r>
              <w:rPr>
                <w:szCs w:val="20"/>
                <w:lang w:val="en-US"/>
              </w:rPr>
              <w:t>positive progression achieved</w:t>
            </w:r>
          </w:p>
        </w:tc>
      </w:tr>
      <w:tr w:rsidR="00441694" w:rsidTr="00FD4DBD">
        <w:trPr>
          <w:trHeight w:val="229"/>
        </w:trPr>
        <w:tc>
          <w:tcPr>
            <w:tcW w:w="1369" w:type="dxa"/>
          </w:tcPr>
          <w:p w:rsidR="00441694" w:rsidRDefault="00441694" w:rsidP="001C0354">
            <w:pPr>
              <w:numPr>
                <w:ilvl w:val="0"/>
                <w:numId w:val="7"/>
              </w:numPr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7987" w:type="dxa"/>
          </w:tcPr>
          <w:p w:rsidR="00441694" w:rsidRDefault="00441694" w:rsidP="00D94415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511C4D">
              <w:rPr>
                <w:lang w:val="en-US"/>
              </w:rPr>
              <w:t>emonstrate commitment to continuous improvement, d</w:t>
            </w:r>
            <w:r>
              <w:rPr>
                <w:lang w:val="en-US"/>
              </w:rPr>
              <w:t>evelop</w:t>
            </w:r>
            <w:r w:rsidR="00511C4D">
              <w:rPr>
                <w:lang w:val="en-US"/>
              </w:rPr>
              <w:t>ing creative</w:t>
            </w:r>
            <w:r>
              <w:rPr>
                <w:lang w:val="en-US"/>
              </w:rPr>
              <w:t xml:space="preserve"> new approaches and </w:t>
            </w:r>
            <w:r w:rsidR="00511C4D">
              <w:rPr>
                <w:lang w:val="en-US"/>
              </w:rPr>
              <w:t xml:space="preserve">innovative </w:t>
            </w:r>
            <w:r>
              <w:rPr>
                <w:lang w:val="en-US"/>
              </w:rPr>
              <w:t xml:space="preserve">techniques to </w:t>
            </w:r>
            <w:r w:rsidR="00511C4D">
              <w:rPr>
                <w:lang w:val="en-US"/>
              </w:rPr>
              <w:t xml:space="preserve">most </w:t>
            </w:r>
            <w:r>
              <w:rPr>
                <w:lang w:val="en-US"/>
              </w:rPr>
              <w:t>effectively engage, support and retain learners on an individual basis</w:t>
            </w:r>
          </w:p>
        </w:tc>
      </w:tr>
      <w:tr w:rsidR="00441694" w:rsidTr="00FD4DBD">
        <w:trPr>
          <w:trHeight w:val="229"/>
        </w:trPr>
        <w:tc>
          <w:tcPr>
            <w:tcW w:w="1369" w:type="dxa"/>
          </w:tcPr>
          <w:p w:rsidR="00441694" w:rsidRDefault="00441694" w:rsidP="001C0354">
            <w:pPr>
              <w:numPr>
                <w:ilvl w:val="0"/>
                <w:numId w:val="7"/>
              </w:numPr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7987" w:type="dxa"/>
          </w:tcPr>
          <w:p w:rsidR="00441694" w:rsidRDefault="00352060" w:rsidP="00E168D6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441694">
              <w:rPr>
                <w:lang w:val="en-US"/>
              </w:rPr>
              <w:t xml:space="preserve">ncourage the learners to </w:t>
            </w:r>
            <w:r w:rsidR="00511C4D">
              <w:rPr>
                <w:lang w:val="en-US"/>
              </w:rPr>
              <w:t xml:space="preserve">achieve their outcomes and make positive progressions, building their confidence and self-esteem, encouraging them to </w:t>
            </w:r>
            <w:r w:rsidR="00441694">
              <w:rPr>
                <w:lang w:val="en-US"/>
              </w:rPr>
              <w:t xml:space="preserve">take ownership of their learning and </w:t>
            </w:r>
            <w:r w:rsidR="00E168D6">
              <w:rPr>
                <w:lang w:val="en-US"/>
              </w:rPr>
              <w:t xml:space="preserve">contribute to learner reviews, as required, supporting the provision of effective information, advice and guidance to support learner progression </w:t>
            </w:r>
          </w:p>
        </w:tc>
      </w:tr>
      <w:tr w:rsidR="001C0354" w:rsidTr="00FD4DBD">
        <w:trPr>
          <w:trHeight w:val="229"/>
        </w:trPr>
        <w:tc>
          <w:tcPr>
            <w:tcW w:w="1369" w:type="dxa"/>
          </w:tcPr>
          <w:p w:rsidR="001C0354" w:rsidRPr="001C0354" w:rsidRDefault="001C0354" w:rsidP="001C0354">
            <w:pPr>
              <w:pStyle w:val="ListParagraph"/>
              <w:numPr>
                <w:ilvl w:val="0"/>
                <w:numId w:val="7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987" w:type="dxa"/>
          </w:tcPr>
          <w:p w:rsidR="001C0354" w:rsidRDefault="00E168D6" w:rsidP="00C21035">
            <w:pPr>
              <w:rPr>
                <w:lang w:val="en-US"/>
              </w:rPr>
            </w:pPr>
            <w:r>
              <w:rPr>
                <w:lang w:val="en-US"/>
              </w:rPr>
              <w:t xml:space="preserve">Ensure all course administration and paperwork is completed in an accurate and timely manner as per agreed requirements </w:t>
            </w:r>
          </w:p>
        </w:tc>
      </w:tr>
      <w:tr w:rsidR="001C0354" w:rsidTr="00FD4DBD">
        <w:trPr>
          <w:trHeight w:val="229"/>
        </w:trPr>
        <w:tc>
          <w:tcPr>
            <w:tcW w:w="1369" w:type="dxa"/>
          </w:tcPr>
          <w:p w:rsidR="001C0354" w:rsidRPr="001C0354" w:rsidRDefault="001C0354" w:rsidP="001C0354">
            <w:pPr>
              <w:pStyle w:val="ListParagraph"/>
              <w:numPr>
                <w:ilvl w:val="0"/>
                <w:numId w:val="7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987" w:type="dxa"/>
          </w:tcPr>
          <w:p w:rsidR="001C0354" w:rsidRPr="00240444" w:rsidRDefault="00352060" w:rsidP="00355F3C">
            <w:pPr>
              <w:rPr>
                <w:lang w:val="en-US"/>
              </w:rPr>
            </w:pPr>
            <w:r>
              <w:rPr>
                <w:lang w:val="en-US"/>
              </w:rPr>
              <w:t>Deliver a t</w:t>
            </w:r>
            <w:r w:rsidR="00355F3C">
              <w:rPr>
                <w:lang w:val="en-US"/>
              </w:rPr>
              <w:t xml:space="preserve">ailored programme of </w:t>
            </w:r>
            <w:r>
              <w:rPr>
                <w:lang w:val="en-US"/>
              </w:rPr>
              <w:t>activities and tutorials to enable learners to develop skills and confidence for adult life</w:t>
            </w:r>
            <w:r w:rsidR="00355F3C">
              <w:rPr>
                <w:lang w:val="en-US"/>
              </w:rPr>
              <w:t xml:space="preserve"> and sustainable work </w:t>
            </w:r>
            <w:r>
              <w:rPr>
                <w:lang w:val="en-US"/>
              </w:rPr>
              <w:t xml:space="preserve"> </w:t>
            </w:r>
          </w:p>
        </w:tc>
      </w:tr>
      <w:tr w:rsidR="001C0354" w:rsidTr="00FD4DBD">
        <w:trPr>
          <w:trHeight w:val="229"/>
        </w:trPr>
        <w:tc>
          <w:tcPr>
            <w:tcW w:w="1369" w:type="dxa"/>
          </w:tcPr>
          <w:p w:rsidR="001C0354" w:rsidRPr="001C0354" w:rsidRDefault="001C0354" w:rsidP="001C0354">
            <w:pPr>
              <w:pStyle w:val="ListParagraph"/>
              <w:numPr>
                <w:ilvl w:val="0"/>
                <w:numId w:val="7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987" w:type="dxa"/>
          </w:tcPr>
          <w:p w:rsidR="001C0354" w:rsidRDefault="001C0354" w:rsidP="001C0354">
            <w:pPr>
              <w:rPr>
                <w:lang w:val="en-US"/>
              </w:rPr>
            </w:pPr>
            <w:r>
              <w:rPr>
                <w:lang w:val="en-US"/>
              </w:rPr>
              <w:t>To support the Project Coordinator to source and secure appropriate work placements</w:t>
            </w:r>
            <w:r w:rsidR="00355F3C">
              <w:rPr>
                <w:lang w:val="en-US"/>
              </w:rPr>
              <w:t xml:space="preserve">, vocational tasters, </w:t>
            </w:r>
            <w:r>
              <w:rPr>
                <w:lang w:val="en-US"/>
              </w:rPr>
              <w:t xml:space="preserve"> </w:t>
            </w:r>
            <w:r w:rsidR="00355F3C">
              <w:rPr>
                <w:lang w:val="en-US"/>
              </w:rPr>
              <w:t xml:space="preserve">volunteering opportunities </w:t>
            </w:r>
            <w:proofErr w:type="spellStart"/>
            <w:r w:rsidR="00355F3C">
              <w:rPr>
                <w:lang w:val="en-US"/>
              </w:rPr>
              <w:t>etc</w:t>
            </w:r>
            <w:proofErr w:type="spellEnd"/>
            <w:r w:rsidR="00355F3C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 learners</w:t>
            </w:r>
            <w:r w:rsidR="00355F3C">
              <w:rPr>
                <w:lang w:val="en-US"/>
              </w:rPr>
              <w:t xml:space="preserve"> to develop their work-related skills</w:t>
            </w:r>
          </w:p>
        </w:tc>
      </w:tr>
      <w:tr w:rsidR="001C0354" w:rsidTr="00FD4DBD">
        <w:trPr>
          <w:trHeight w:val="229"/>
        </w:trPr>
        <w:tc>
          <w:tcPr>
            <w:tcW w:w="1369" w:type="dxa"/>
          </w:tcPr>
          <w:p w:rsidR="001C0354" w:rsidRPr="001C0354" w:rsidRDefault="001C0354" w:rsidP="001C0354">
            <w:pPr>
              <w:pStyle w:val="ListParagraph"/>
              <w:numPr>
                <w:ilvl w:val="0"/>
                <w:numId w:val="7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987" w:type="dxa"/>
          </w:tcPr>
          <w:p w:rsidR="001C0354" w:rsidRDefault="00E168D6" w:rsidP="001C0354">
            <w:pPr>
              <w:rPr>
                <w:lang w:val="en-US"/>
              </w:rPr>
            </w:pPr>
            <w:r>
              <w:rPr>
                <w:lang w:val="en-US"/>
              </w:rPr>
              <w:t>Work as part of the Landau delivery team, offering flexible support when required and acting</w:t>
            </w:r>
            <w:r w:rsidRPr="00D57346">
              <w:rPr>
                <w:lang w:val="en-US"/>
              </w:rPr>
              <w:t xml:space="preserve"> as an ambassador for Landau</w:t>
            </w:r>
            <w:r>
              <w:rPr>
                <w:lang w:val="en-US"/>
              </w:rPr>
              <w:t xml:space="preserve"> in a partnership environment </w:t>
            </w:r>
          </w:p>
        </w:tc>
      </w:tr>
      <w:tr w:rsidR="001C0354" w:rsidTr="00FD4DBD">
        <w:trPr>
          <w:trHeight w:val="229"/>
        </w:trPr>
        <w:tc>
          <w:tcPr>
            <w:tcW w:w="1369" w:type="dxa"/>
          </w:tcPr>
          <w:p w:rsidR="001C0354" w:rsidRPr="001C0354" w:rsidRDefault="001C0354" w:rsidP="001C0354">
            <w:pPr>
              <w:pStyle w:val="ListParagraph"/>
              <w:numPr>
                <w:ilvl w:val="0"/>
                <w:numId w:val="7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987" w:type="dxa"/>
          </w:tcPr>
          <w:p w:rsidR="001C0354" w:rsidRDefault="00E168D6" w:rsidP="001C0354">
            <w:pPr>
              <w:rPr>
                <w:lang w:val="en-US"/>
              </w:rPr>
            </w:pPr>
            <w:r>
              <w:rPr>
                <w:lang w:val="en-US"/>
              </w:rPr>
              <w:t>Attend relevant networking/promotional/marketing events as required to support recruitment and growth in our programme deliver</w:t>
            </w:r>
            <w:r w:rsidR="00C21035">
              <w:rPr>
                <w:lang w:val="en-US"/>
              </w:rPr>
              <w:t>y</w:t>
            </w:r>
          </w:p>
        </w:tc>
      </w:tr>
      <w:tr w:rsidR="00FF6397" w:rsidTr="00FD4DBD">
        <w:trPr>
          <w:trHeight w:val="229"/>
        </w:trPr>
        <w:tc>
          <w:tcPr>
            <w:tcW w:w="1369" w:type="dxa"/>
          </w:tcPr>
          <w:p w:rsidR="00FF6397" w:rsidRPr="001C0354" w:rsidRDefault="00FF6397" w:rsidP="00FF6397">
            <w:pPr>
              <w:pStyle w:val="ListParagraph"/>
              <w:numPr>
                <w:ilvl w:val="0"/>
                <w:numId w:val="7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987" w:type="dxa"/>
          </w:tcPr>
          <w:p w:rsidR="00FF6397" w:rsidRPr="008229DC" w:rsidRDefault="00C21035" w:rsidP="00C21035">
            <w:pPr>
              <w:rPr>
                <w:lang w:val="en-US"/>
              </w:rPr>
            </w:pPr>
            <w:r>
              <w:rPr>
                <w:lang w:val="en-US"/>
              </w:rPr>
              <w:t>Ensure that the Project Coordinator</w:t>
            </w:r>
            <w:r w:rsidR="00FF6397">
              <w:rPr>
                <w:lang w:val="en-US"/>
              </w:rPr>
              <w:t xml:space="preserve">, and, where appropriate, other staff are kept fully informed of profiled delivery, recruitment, retention and attendance and the progress or achievement of learners </w:t>
            </w:r>
          </w:p>
        </w:tc>
      </w:tr>
      <w:tr w:rsidR="00FF6397" w:rsidTr="00FD4DBD">
        <w:trPr>
          <w:trHeight w:val="229"/>
        </w:trPr>
        <w:tc>
          <w:tcPr>
            <w:tcW w:w="1369" w:type="dxa"/>
          </w:tcPr>
          <w:p w:rsidR="00FF6397" w:rsidRPr="001C0354" w:rsidRDefault="00FF6397" w:rsidP="00FF6397">
            <w:pPr>
              <w:pStyle w:val="ListParagraph"/>
              <w:numPr>
                <w:ilvl w:val="0"/>
                <w:numId w:val="7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987" w:type="dxa"/>
          </w:tcPr>
          <w:p w:rsidR="00FF6397" w:rsidRDefault="00FF6397" w:rsidP="00FF6397">
            <w:pPr>
              <w:rPr>
                <w:lang w:val="en-US"/>
              </w:rPr>
            </w:pPr>
            <w:r w:rsidRPr="00BC5B63">
              <w:t>Organise</w:t>
            </w:r>
            <w:r>
              <w:rPr>
                <w:lang w:val="en-US"/>
              </w:rPr>
              <w:t xml:space="preserve"> and </w:t>
            </w:r>
            <w:r w:rsidRPr="00BC5B63">
              <w:t>prioritise</w:t>
            </w:r>
            <w:r>
              <w:rPr>
                <w:lang w:val="en-US"/>
              </w:rPr>
              <w:t xml:space="preserve"> own time and responsibilities effectively, keeping abreast of developments in policy and practice</w:t>
            </w:r>
            <w:r w:rsidRPr="00BC5B63">
              <w:t xml:space="preserve"> </w:t>
            </w:r>
          </w:p>
        </w:tc>
      </w:tr>
      <w:tr w:rsidR="00FF6397" w:rsidTr="00FD4DBD">
        <w:trPr>
          <w:trHeight w:val="229"/>
        </w:trPr>
        <w:tc>
          <w:tcPr>
            <w:tcW w:w="1369" w:type="dxa"/>
          </w:tcPr>
          <w:p w:rsidR="00FF6397" w:rsidRPr="001C0354" w:rsidRDefault="00FF6397" w:rsidP="00FF6397">
            <w:pPr>
              <w:pStyle w:val="ListParagraph"/>
              <w:numPr>
                <w:ilvl w:val="0"/>
                <w:numId w:val="7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987" w:type="dxa"/>
          </w:tcPr>
          <w:p w:rsidR="00FF6397" w:rsidRPr="00240444" w:rsidRDefault="00FF6397" w:rsidP="00FF6397">
            <w:pPr>
              <w:rPr>
                <w:lang w:val="en-US"/>
              </w:rPr>
            </w:pPr>
            <w:r>
              <w:rPr>
                <w:lang w:val="en-US"/>
              </w:rPr>
              <w:t xml:space="preserve">Offer appropriate pastoral support to learners as required and championing safeguarding, British values and Prevent </w:t>
            </w:r>
          </w:p>
        </w:tc>
      </w:tr>
      <w:tr w:rsidR="00FF6397" w:rsidTr="00FD4DBD">
        <w:trPr>
          <w:trHeight w:val="229"/>
        </w:trPr>
        <w:tc>
          <w:tcPr>
            <w:tcW w:w="1369" w:type="dxa"/>
          </w:tcPr>
          <w:p w:rsidR="00FF6397" w:rsidRPr="001C0354" w:rsidRDefault="00FF6397" w:rsidP="00FF6397">
            <w:pPr>
              <w:pStyle w:val="ListParagraph"/>
              <w:numPr>
                <w:ilvl w:val="0"/>
                <w:numId w:val="7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987" w:type="dxa"/>
          </w:tcPr>
          <w:p w:rsidR="00FF6397" w:rsidRPr="00240444" w:rsidRDefault="00FF6397" w:rsidP="00FF6397">
            <w:pPr>
              <w:rPr>
                <w:lang w:val="en-US"/>
              </w:rPr>
            </w:pPr>
            <w:r>
              <w:rPr>
                <w:lang w:val="en-US"/>
              </w:rPr>
              <w:t>Act in a professional manner at all times, ensuring that Landau is presented in a positive manner that enhances reputation</w:t>
            </w:r>
          </w:p>
        </w:tc>
      </w:tr>
      <w:tr w:rsidR="00FF6397" w:rsidTr="00FD4DBD">
        <w:trPr>
          <w:trHeight w:val="229"/>
        </w:trPr>
        <w:tc>
          <w:tcPr>
            <w:tcW w:w="1369" w:type="dxa"/>
          </w:tcPr>
          <w:p w:rsidR="00FF6397" w:rsidRPr="001C0354" w:rsidRDefault="00FF6397" w:rsidP="00FF6397">
            <w:pPr>
              <w:pStyle w:val="ListParagraph"/>
              <w:numPr>
                <w:ilvl w:val="0"/>
                <w:numId w:val="7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987" w:type="dxa"/>
          </w:tcPr>
          <w:p w:rsidR="00FF6397" w:rsidRPr="00240444" w:rsidRDefault="00FF6397" w:rsidP="00FF6397">
            <w:pPr>
              <w:rPr>
                <w:lang w:val="en-US"/>
              </w:rPr>
            </w:pPr>
            <w:r>
              <w:rPr>
                <w:lang w:val="en-US"/>
              </w:rPr>
              <w:t>Take opportunities for CPD as available and required, including engaging positively in observations of teaching and learning, moderation exercises and self-evaluation</w:t>
            </w:r>
          </w:p>
        </w:tc>
      </w:tr>
    </w:tbl>
    <w:p w:rsidR="00D94415" w:rsidRDefault="00D94415"/>
    <w:p w:rsidR="00BC5B63" w:rsidRDefault="00BC5B63" w:rsidP="00416D60">
      <w:pPr>
        <w:ind w:left="180"/>
      </w:pPr>
    </w:p>
    <w:p w:rsidR="00BC5B63" w:rsidRDefault="00BC5B63" w:rsidP="00416D60">
      <w:pPr>
        <w:ind w:left="180"/>
      </w:pPr>
    </w:p>
    <w:tbl>
      <w:tblPr>
        <w:tblStyle w:val="TableGrid"/>
        <w:tblW w:w="9356" w:type="dxa"/>
        <w:tblInd w:w="-572" w:type="dxa"/>
        <w:tblLook w:val="01E0" w:firstRow="1" w:lastRow="1" w:firstColumn="1" w:lastColumn="1" w:noHBand="0" w:noVBand="0"/>
      </w:tblPr>
      <w:tblGrid>
        <w:gridCol w:w="1379"/>
        <w:gridCol w:w="7977"/>
      </w:tblGrid>
      <w:tr w:rsidR="00B54172" w:rsidTr="00FD4DBD">
        <w:tc>
          <w:tcPr>
            <w:tcW w:w="9356" w:type="dxa"/>
            <w:gridSpan w:val="2"/>
          </w:tcPr>
          <w:p w:rsidR="00B54172" w:rsidRPr="00B54172" w:rsidRDefault="00B54172" w:rsidP="00B5417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B54172" w:rsidRDefault="006C0E8D" w:rsidP="00B54172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OTHER</w:t>
            </w:r>
          </w:p>
          <w:p w:rsidR="00B54172" w:rsidRPr="00B54172" w:rsidRDefault="00B54172" w:rsidP="00B5417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54172" w:rsidRPr="00B54172" w:rsidRDefault="00B54172" w:rsidP="002F079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FF6397" w:rsidTr="00FD4DBD">
        <w:tc>
          <w:tcPr>
            <w:tcW w:w="1379" w:type="dxa"/>
          </w:tcPr>
          <w:p w:rsidR="00FF6397" w:rsidRPr="005B1BD8" w:rsidRDefault="00FF6397" w:rsidP="005B1BD8">
            <w:pPr>
              <w:pStyle w:val="ListParagraph"/>
              <w:numPr>
                <w:ilvl w:val="0"/>
                <w:numId w:val="7"/>
              </w:numPr>
              <w:jc w:val="right"/>
              <w:rPr>
                <w:b/>
                <w:szCs w:val="20"/>
              </w:rPr>
            </w:pPr>
          </w:p>
        </w:tc>
        <w:tc>
          <w:tcPr>
            <w:tcW w:w="7977" w:type="dxa"/>
          </w:tcPr>
          <w:p w:rsidR="00FF6397" w:rsidRDefault="00FF6397" w:rsidP="00407448">
            <w:r>
              <w:t>To contribute to team and departmental meetings as required</w:t>
            </w:r>
          </w:p>
        </w:tc>
      </w:tr>
      <w:tr w:rsidR="00FF6397" w:rsidTr="00FD4DBD">
        <w:tc>
          <w:tcPr>
            <w:tcW w:w="1379" w:type="dxa"/>
          </w:tcPr>
          <w:p w:rsidR="00FF6397" w:rsidRPr="005B1BD8" w:rsidRDefault="00FF6397" w:rsidP="005B1BD8">
            <w:pPr>
              <w:pStyle w:val="ListParagraph"/>
              <w:numPr>
                <w:ilvl w:val="0"/>
                <w:numId w:val="7"/>
              </w:numPr>
              <w:jc w:val="right"/>
              <w:rPr>
                <w:b/>
                <w:szCs w:val="20"/>
              </w:rPr>
            </w:pPr>
          </w:p>
        </w:tc>
        <w:tc>
          <w:tcPr>
            <w:tcW w:w="7977" w:type="dxa"/>
          </w:tcPr>
          <w:p w:rsidR="00FF6397" w:rsidRDefault="00FF6397" w:rsidP="00407448">
            <w:r>
              <w:t>To promote the charity in a positive and professional manner</w:t>
            </w:r>
          </w:p>
        </w:tc>
      </w:tr>
      <w:tr w:rsidR="00FF6397" w:rsidTr="00FD4DBD">
        <w:tc>
          <w:tcPr>
            <w:tcW w:w="1379" w:type="dxa"/>
          </w:tcPr>
          <w:p w:rsidR="00FF6397" w:rsidRPr="005B1BD8" w:rsidRDefault="00FF6397" w:rsidP="005B1BD8">
            <w:pPr>
              <w:pStyle w:val="ListParagraph"/>
              <w:numPr>
                <w:ilvl w:val="0"/>
                <w:numId w:val="7"/>
              </w:numPr>
              <w:jc w:val="right"/>
              <w:rPr>
                <w:b/>
                <w:szCs w:val="20"/>
              </w:rPr>
            </w:pPr>
          </w:p>
        </w:tc>
        <w:tc>
          <w:tcPr>
            <w:tcW w:w="7977" w:type="dxa"/>
          </w:tcPr>
          <w:p w:rsidR="00FF6397" w:rsidRPr="00407448" w:rsidRDefault="00FF6397" w:rsidP="00407448">
            <w:r>
              <w:t>To provide support to organisational staff and the Charity CEO as required</w:t>
            </w:r>
          </w:p>
        </w:tc>
      </w:tr>
    </w:tbl>
    <w:p w:rsidR="00B54172" w:rsidRDefault="00B54172" w:rsidP="00B54172">
      <w:pPr>
        <w:rPr>
          <w:b/>
          <w:u w:val="single"/>
        </w:rPr>
      </w:pPr>
    </w:p>
    <w:tbl>
      <w:tblPr>
        <w:tblStyle w:val="TableGrid"/>
        <w:tblW w:w="9356" w:type="dxa"/>
        <w:tblInd w:w="-572" w:type="dxa"/>
        <w:tblLook w:val="04A0" w:firstRow="1" w:lastRow="0" w:firstColumn="1" w:lastColumn="0" w:noHBand="0" w:noVBand="1"/>
      </w:tblPr>
      <w:tblGrid>
        <w:gridCol w:w="9356"/>
      </w:tblGrid>
      <w:tr w:rsidR="00FD4DBD" w:rsidRPr="000B0FD8" w:rsidTr="00FD4DBD">
        <w:tc>
          <w:tcPr>
            <w:tcW w:w="9356" w:type="dxa"/>
          </w:tcPr>
          <w:p w:rsidR="00FD4DBD" w:rsidRDefault="00FD4DBD" w:rsidP="00533989">
            <w:pPr>
              <w:pStyle w:val="TEXT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0FD8">
              <w:rPr>
                <w:rFonts w:ascii="Arial" w:hAnsi="Arial" w:cs="Arial"/>
                <w:b/>
                <w:sz w:val="22"/>
                <w:szCs w:val="22"/>
              </w:rPr>
              <w:t xml:space="preserve">Health and Safety </w:t>
            </w:r>
          </w:p>
          <w:p w:rsidR="00FD4DBD" w:rsidRPr="000B0FD8" w:rsidRDefault="00FD4DBD" w:rsidP="00533989">
            <w:pPr>
              <w:pStyle w:val="TEXT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0FD8">
              <w:rPr>
                <w:rFonts w:ascii="Arial" w:hAnsi="Arial" w:cs="Arial"/>
                <w:sz w:val="22"/>
                <w:szCs w:val="22"/>
              </w:rPr>
              <w:t>The post holder is required to maintain and promote a positive attitude to health and safety and to comply with and ensure compliance with health and safety codes of practice for the safety and wellbeing of learners and staff.</w:t>
            </w:r>
          </w:p>
          <w:p w:rsidR="00FD4DBD" w:rsidRPr="000B0FD8" w:rsidRDefault="00FD4DBD" w:rsidP="0053398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D4DBD" w:rsidTr="00FD4DBD">
        <w:tc>
          <w:tcPr>
            <w:tcW w:w="9356" w:type="dxa"/>
          </w:tcPr>
          <w:p w:rsidR="00FD4DBD" w:rsidRPr="000B0FD8" w:rsidRDefault="00FD4DBD" w:rsidP="00533989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0B0FD8">
              <w:rPr>
                <w:b/>
                <w:sz w:val="22"/>
                <w:szCs w:val="22"/>
                <w:lang w:eastAsia="en-US"/>
              </w:rPr>
              <w:t>Equality &amp; Diversity</w:t>
            </w:r>
          </w:p>
          <w:p w:rsidR="00FD4DBD" w:rsidRDefault="00FD4DBD" w:rsidP="0053398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Landau</w:t>
            </w:r>
            <w:r w:rsidRPr="000B0FD8">
              <w:rPr>
                <w:sz w:val="22"/>
                <w:szCs w:val="22"/>
                <w:lang w:eastAsia="en-US"/>
              </w:rPr>
              <w:t xml:space="preserve"> has a strong commitment to working towards the implementation of equality of opportunity in both se</w:t>
            </w:r>
            <w:r>
              <w:rPr>
                <w:sz w:val="22"/>
                <w:szCs w:val="22"/>
                <w:lang w:eastAsia="en-US"/>
              </w:rPr>
              <w:t>rvice delivery and employment. Landau’s</w:t>
            </w:r>
            <w:r w:rsidRPr="000B0FD8">
              <w:rPr>
                <w:sz w:val="22"/>
                <w:szCs w:val="22"/>
                <w:lang w:eastAsia="en-US"/>
              </w:rPr>
              <w:t xml:space="preserve"> mission and strategic objectives directly support this aim.  All employees are required to actively support the development, dissemination and implementation of this aim and related policies and programmes</w:t>
            </w:r>
          </w:p>
          <w:p w:rsidR="00FD4DBD" w:rsidRDefault="00FD4DBD" w:rsidP="00533989">
            <w:pPr>
              <w:jc w:val="both"/>
            </w:pPr>
          </w:p>
        </w:tc>
      </w:tr>
      <w:tr w:rsidR="00FD4DBD" w:rsidRPr="008D5C4A" w:rsidTr="00FD4DBD">
        <w:trPr>
          <w:trHeight w:val="70"/>
        </w:trPr>
        <w:tc>
          <w:tcPr>
            <w:tcW w:w="9356" w:type="dxa"/>
          </w:tcPr>
          <w:p w:rsidR="00FD4DBD" w:rsidRDefault="00FD4DBD" w:rsidP="005339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Safeguarding of Children and Vulnerable Adults</w:t>
            </w:r>
          </w:p>
          <w:p w:rsidR="00FD4DBD" w:rsidRPr="008D5C4A" w:rsidRDefault="00FD4DBD" w:rsidP="0053398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Landau</w:t>
            </w:r>
            <w:r w:rsidRPr="008D5C4A">
              <w:rPr>
                <w:sz w:val="22"/>
                <w:szCs w:val="22"/>
                <w:lang w:eastAsia="en-US"/>
              </w:rPr>
              <w:t xml:space="preserve"> is committed to safeguarding and promotes the welfare of all learners and expects its staff to share this commitment.  </w:t>
            </w:r>
            <w:r>
              <w:rPr>
                <w:sz w:val="22"/>
                <w:szCs w:val="22"/>
                <w:lang w:eastAsia="en-US"/>
              </w:rPr>
              <w:t>This post is</w:t>
            </w:r>
            <w:r w:rsidRPr="008D5C4A">
              <w:rPr>
                <w:sz w:val="22"/>
                <w:szCs w:val="22"/>
                <w:lang w:eastAsia="en-US"/>
              </w:rPr>
              <w:t xml:space="preserve"> subject to an Enhanced </w:t>
            </w:r>
            <w:r>
              <w:rPr>
                <w:sz w:val="22"/>
                <w:szCs w:val="22"/>
                <w:lang w:eastAsia="en-US"/>
              </w:rPr>
              <w:t>DBS</w:t>
            </w:r>
            <w:r w:rsidRPr="008D5C4A">
              <w:rPr>
                <w:sz w:val="22"/>
                <w:szCs w:val="22"/>
                <w:lang w:eastAsia="en-US"/>
              </w:rPr>
              <w:t xml:space="preserve"> check </w:t>
            </w:r>
            <w:r>
              <w:rPr>
                <w:sz w:val="22"/>
                <w:szCs w:val="22"/>
                <w:lang w:eastAsia="en-US"/>
              </w:rPr>
              <w:t>(at Landau cost)</w:t>
            </w:r>
          </w:p>
          <w:p w:rsidR="00FD4DBD" w:rsidRPr="008D5C4A" w:rsidRDefault="00FD4DBD" w:rsidP="0053398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407448" w:rsidRDefault="00407448" w:rsidP="00B54172">
      <w:pPr>
        <w:rPr>
          <w:b/>
          <w:u w:val="single"/>
        </w:rPr>
      </w:pPr>
    </w:p>
    <w:p w:rsidR="00407448" w:rsidRDefault="00407448" w:rsidP="00407448">
      <w:pPr>
        <w:jc w:val="both"/>
      </w:pPr>
      <w:r>
        <w:t>Post holder may be required from time to time to undertake other duties, not specifically mentioned in this job description, but within levels of their salary scale</w:t>
      </w:r>
    </w:p>
    <w:p w:rsidR="00256D7F" w:rsidRPr="00407448" w:rsidRDefault="00256D7F" w:rsidP="00407448">
      <w:pPr>
        <w:jc w:val="both"/>
      </w:pPr>
    </w:p>
    <w:p w:rsidR="00B54172" w:rsidRDefault="00B54172" w:rsidP="00B54172">
      <w:pPr>
        <w:rPr>
          <w:b/>
          <w:u w:val="single"/>
        </w:rPr>
      </w:pPr>
    </w:p>
    <w:tbl>
      <w:tblPr>
        <w:tblStyle w:val="TableGrid"/>
        <w:tblW w:w="8763" w:type="dxa"/>
        <w:tblLook w:val="01E0" w:firstRow="1" w:lastRow="1" w:firstColumn="1" w:lastColumn="1" w:noHBand="0" w:noVBand="0"/>
      </w:tblPr>
      <w:tblGrid>
        <w:gridCol w:w="1962"/>
        <w:gridCol w:w="6801"/>
      </w:tblGrid>
      <w:tr w:rsidR="00B54172">
        <w:trPr>
          <w:trHeight w:val="914"/>
        </w:trPr>
        <w:tc>
          <w:tcPr>
            <w:tcW w:w="1962" w:type="dxa"/>
          </w:tcPr>
          <w:p w:rsidR="00B54172" w:rsidRPr="002047D5" w:rsidRDefault="00B54172" w:rsidP="00B54172">
            <w:pPr>
              <w:rPr>
                <w:b/>
                <w:szCs w:val="20"/>
              </w:rPr>
            </w:pPr>
            <w:r w:rsidRPr="002047D5">
              <w:rPr>
                <w:b/>
                <w:szCs w:val="20"/>
              </w:rPr>
              <w:t>Prepared By</w:t>
            </w:r>
            <w:r w:rsidR="002047D5">
              <w:rPr>
                <w:b/>
                <w:szCs w:val="20"/>
              </w:rPr>
              <w:t>:</w:t>
            </w:r>
          </w:p>
        </w:tc>
        <w:tc>
          <w:tcPr>
            <w:tcW w:w="6801" w:type="dxa"/>
          </w:tcPr>
          <w:p w:rsidR="00B54172" w:rsidRPr="00407448" w:rsidRDefault="00FD0A06" w:rsidP="00B54172">
            <w:r>
              <w:t>Carole Moreton</w:t>
            </w:r>
          </w:p>
          <w:p w:rsidR="00407448" w:rsidRPr="00407448" w:rsidRDefault="00407448" w:rsidP="00B54172">
            <w:r w:rsidRPr="00407448">
              <w:t>HR Officer</w:t>
            </w:r>
          </w:p>
          <w:p w:rsidR="00B54172" w:rsidRPr="00407448" w:rsidRDefault="00B54172" w:rsidP="00B54172">
            <w:pPr>
              <w:rPr>
                <w:b/>
                <w:u w:val="single"/>
              </w:rPr>
            </w:pPr>
          </w:p>
        </w:tc>
      </w:tr>
      <w:tr w:rsidR="00B54172">
        <w:trPr>
          <w:trHeight w:val="615"/>
        </w:trPr>
        <w:tc>
          <w:tcPr>
            <w:tcW w:w="1962" w:type="dxa"/>
          </w:tcPr>
          <w:p w:rsidR="00B54172" w:rsidRPr="002047D5" w:rsidRDefault="00B54172" w:rsidP="00B54172">
            <w:pPr>
              <w:rPr>
                <w:b/>
                <w:szCs w:val="20"/>
              </w:rPr>
            </w:pPr>
            <w:r w:rsidRPr="002047D5">
              <w:rPr>
                <w:b/>
                <w:szCs w:val="20"/>
              </w:rPr>
              <w:t>Date</w:t>
            </w:r>
            <w:r w:rsidR="002047D5">
              <w:rPr>
                <w:b/>
                <w:szCs w:val="20"/>
              </w:rPr>
              <w:t>:</w:t>
            </w:r>
          </w:p>
        </w:tc>
        <w:tc>
          <w:tcPr>
            <w:tcW w:w="6801" w:type="dxa"/>
          </w:tcPr>
          <w:p w:rsidR="00B54172" w:rsidRPr="00407448" w:rsidRDefault="00C21035" w:rsidP="00B54172">
            <w:r>
              <w:t>February 2019</w:t>
            </w:r>
          </w:p>
          <w:p w:rsidR="00B54172" w:rsidRPr="00407448" w:rsidRDefault="00B54172" w:rsidP="00B54172">
            <w:pPr>
              <w:rPr>
                <w:b/>
                <w:u w:val="single"/>
              </w:rPr>
            </w:pPr>
          </w:p>
        </w:tc>
      </w:tr>
    </w:tbl>
    <w:p w:rsidR="00B54172" w:rsidRPr="00B54172" w:rsidRDefault="00604512" w:rsidP="006700A1">
      <w:pPr>
        <w:pStyle w:val="22-Modeltekst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</w:t>
      </w:r>
      <w:r w:rsidR="00B54172" w:rsidRPr="00B54172">
        <w:rPr>
          <w:rFonts w:ascii="Arial" w:hAnsi="Arial" w:cs="Arial"/>
          <w:sz w:val="20"/>
          <w:szCs w:val="20"/>
          <w:lang w:val="en-US"/>
        </w:rPr>
        <w:t>he Company reserves the right to vary or amend the duties and responsibilities of the post holder at any time according to the needs of the Company’s business.</w:t>
      </w:r>
    </w:p>
    <w:p w:rsidR="00B54172" w:rsidRPr="002F0795" w:rsidRDefault="00B54172" w:rsidP="002F0795">
      <w:pPr>
        <w:jc w:val="center"/>
        <w:rPr>
          <w:b/>
          <w:u w:val="single"/>
        </w:rPr>
      </w:pPr>
    </w:p>
    <w:sectPr w:rsidR="00B54172" w:rsidRPr="002F07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3C5"/>
    <w:multiLevelType w:val="hybridMultilevel"/>
    <w:tmpl w:val="DB12C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6FEE"/>
    <w:multiLevelType w:val="multilevel"/>
    <w:tmpl w:val="CA64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816406"/>
    <w:multiLevelType w:val="hybridMultilevel"/>
    <w:tmpl w:val="0D74999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0E161E9"/>
    <w:multiLevelType w:val="hybridMultilevel"/>
    <w:tmpl w:val="EFF40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F12C4"/>
    <w:multiLevelType w:val="hybridMultilevel"/>
    <w:tmpl w:val="3D2052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93787B"/>
    <w:multiLevelType w:val="hybridMultilevel"/>
    <w:tmpl w:val="CA6406D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7D434935"/>
    <w:multiLevelType w:val="hybridMultilevel"/>
    <w:tmpl w:val="62D619F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95"/>
    <w:rsid w:val="00023B7E"/>
    <w:rsid w:val="00030584"/>
    <w:rsid w:val="00093C14"/>
    <w:rsid w:val="0009725C"/>
    <w:rsid w:val="000C40C8"/>
    <w:rsid w:val="0011534E"/>
    <w:rsid w:val="001207A9"/>
    <w:rsid w:val="001633EB"/>
    <w:rsid w:val="001C0354"/>
    <w:rsid w:val="002047D5"/>
    <w:rsid w:val="00240444"/>
    <w:rsid w:val="00256D7F"/>
    <w:rsid w:val="00262CC6"/>
    <w:rsid w:val="002766AA"/>
    <w:rsid w:val="002F0795"/>
    <w:rsid w:val="0030512A"/>
    <w:rsid w:val="00352060"/>
    <w:rsid w:val="00355185"/>
    <w:rsid w:val="00355F3C"/>
    <w:rsid w:val="00407448"/>
    <w:rsid w:val="00411008"/>
    <w:rsid w:val="00416D60"/>
    <w:rsid w:val="00441694"/>
    <w:rsid w:val="00511C4D"/>
    <w:rsid w:val="005B1BD8"/>
    <w:rsid w:val="00604512"/>
    <w:rsid w:val="006700A1"/>
    <w:rsid w:val="00695395"/>
    <w:rsid w:val="006C0E8D"/>
    <w:rsid w:val="006D4638"/>
    <w:rsid w:val="007B6CD5"/>
    <w:rsid w:val="008037FF"/>
    <w:rsid w:val="008229DC"/>
    <w:rsid w:val="00846673"/>
    <w:rsid w:val="0085491C"/>
    <w:rsid w:val="00873B35"/>
    <w:rsid w:val="008C06FB"/>
    <w:rsid w:val="0091264D"/>
    <w:rsid w:val="009A5C63"/>
    <w:rsid w:val="00A0182E"/>
    <w:rsid w:val="00AB3D82"/>
    <w:rsid w:val="00B54172"/>
    <w:rsid w:val="00BC5B63"/>
    <w:rsid w:val="00C07223"/>
    <w:rsid w:val="00C21035"/>
    <w:rsid w:val="00C45801"/>
    <w:rsid w:val="00CC4790"/>
    <w:rsid w:val="00CE7D69"/>
    <w:rsid w:val="00D2649A"/>
    <w:rsid w:val="00D71F16"/>
    <w:rsid w:val="00D87252"/>
    <w:rsid w:val="00D94415"/>
    <w:rsid w:val="00DD0FEC"/>
    <w:rsid w:val="00E168D6"/>
    <w:rsid w:val="00E40A5C"/>
    <w:rsid w:val="00E73231"/>
    <w:rsid w:val="00F607CF"/>
    <w:rsid w:val="00FD0A06"/>
    <w:rsid w:val="00FD4DBD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1329C"/>
  <w15:docId w15:val="{05FD9731-A20C-4CCB-981F-AC218A4E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-Modeltekst">
    <w:name w:val="22 - Model_tekst"/>
    <w:basedOn w:val="Normal"/>
    <w:rsid w:val="00B54172"/>
    <w:pPr>
      <w:suppressAutoHyphens/>
      <w:autoSpaceDE w:val="0"/>
      <w:autoSpaceDN w:val="0"/>
      <w:adjustRightInd w:val="0"/>
      <w:spacing w:after="170" w:line="280" w:lineRule="atLeast"/>
      <w:jc w:val="both"/>
      <w:textAlignment w:val="baseline"/>
    </w:pPr>
    <w:rPr>
      <w:rFonts w:ascii="NewCenturySchlbk" w:hAnsi="NewCenturySchlbk" w:cs="NewCenturySchlbk"/>
      <w:color w:val="000000"/>
      <w:spacing w:val="-10"/>
      <w:sz w:val="22"/>
      <w:szCs w:val="22"/>
      <w:lang w:val="nl-NL" w:eastAsia="en-US"/>
    </w:rPr>
  </w:style>
  <w:style w:type="paragraph" w:styleId="ListParagraph">
    <w:name w:val="List Paragraph"/>
    <w:basedOn w:val="Normal"/>
    <w:uiPriority w:val="34"/>
    <w:qFormat/>
    <w:rsid w:val="001C035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11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1C4D"/>
    <w:rPr>
      <w:rFonts w:ascii="Segoe UI" w:hAnsi="Segoe UI" w:cs="Segoe UI"/>
      <w:sz w:val="18"/>
      <w:szCs w:val="18"/>
    </w:rPr>
  </w:style>
  <w:style w:type="paragraph" w:customStyle="1" w:styleId="TEXTLT">
    <w:name w:val="TEXT LT"/>
    <w:basedOn w:val="Normal"/>
    <w:rsid w:val="00FD4DBD"/>
    <w:rPr>
      <w:rFonts w:ascii="Humanst521 Lt BT" w:hAnsi="Humanst521 Lt BT" w:cs="Times New Roman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4355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e-know.net Limited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Claire Williams</dc:creator>
  <cp:lastModifiedBy>Carole Moreton</cp:lastModifiedBy>
  <cp:revision>2</cp:revision>
  <cp:lastPrinted>2018-11-27T15:10:00Z</cp:lastPrinted>
  <dcterms:created xsi:type="dcterms:W3CDTF">2019-03-04T16:57:00Z</dcterms:created>
  <dcterms:modified xsi:type="dcterms:W3CDTF">2019-03-04T16:57:00Z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